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68E" w:rsidRPr="00A9268E" w:rsidRDefault="00A9268E" w:rsidP="00A9268E">
      <w:pPr>
        <w:widowControl/>
        <w:shd w:val="clear" w:color="auto" w:fill="FFFFFF"/>
        <w:snapToGrid w:val="0"/>
        <w:spacing w:line="510" w:lineRule="exact"/>
        <w:jc w:val="center"/>
        <w:outlineLvl w:val="0"/>
        <w:rPr>
          <w:rFonts w:ascii="宋体" w:eastAsia="宋体" w:hAnsi="宋体" w:cs="宋体"/>
          <w:b/>
          <w:bCs/>
          <w:color w:val="4B4B4B"/>
          <w:kern w:val="36"/>
          <w:sz w:val="44"/>
          <w:szCs w:val="44"/>
        </w:rPr>
      </w:pPr>
      <w:r w:rsidRPr="00A9268E">
        <w:rPr>
          <w:rFonts w:ascii="宋体" w:eastAsia="宋体" w:hAnsi="宋体" w:cs="宋体" w:hint="eastAsia"/>
          <w:b/>
          <w:bCs/>
          <w:color w:val="4B4B4B"/>
          <w:kern w:val="36"/>
          <w:sz w:val="44"/>
          <w:szCs w:val="44"/>
        </w:rPr>
        <w:t>高等学校预防与处理学术不端行为办法</w:t>
      </w:r>
    </w:p>
    <w:p w:rsidR="00A9268E" w:rsidRPr="00A9268E" w:rsidRDefault="00A9268E" w:rsidP="00A9268E">
      <w:pPr>
        <w:widowControl/>
        <w:shd w:val="clear" w:color="auto" w:fill="FFFFFF"/>
        <w:snapToGrid w:val="0"/>
        <w:spacing w:line="510" w:lineRule="exact"/>
        <w:ind w:right="1200" w:firstLineChars="600" w:firstLine="1800"/>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中华人民共和国教育部令第40号</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《高等学校预防与处理学术不端行为办法》已于2016年4月5日经教育部2016年第14次部长办公会议审议通过，现予发布，自2016年9月1日起施行。</w:t>
      </w:r>
    </w:p>
    <w:p w:rsidR="00A9268E" w:rsidRPr="00A9268E" w:rsidRDefault="00A9268E" w:rsidP="00A9268E">
      <w:pPr>
        <w:widowControl/>
        <w:shd w:val="clear" w:color="auto" w:fill="FFFFFF"/>
        <w:snapToGrid w:val="0"/>
        <w:spacing w:line="510" w:lineRule="exact"/>
        <w:jc w:val="righ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教育部部长 袁贵仁</w:t>
      </w:r>
    </w:p>
    <w:p w:rsidR="00A9268E" w:rsidRPr="00A9268E" w:rsidRDefault="00A9268E" w:rsidP="00A9268E">
      <w:pPr>
        <w:widowControl/>
        <w:shd w:val="clear" w:color="auto" w:fill="FFFFFF"/>
        <w:snapToGrid w:val="0"/>
        <w:spacing w:line="510" w:lineRule="exact"/>
        <w:jc w:val="righ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2016年6月16日</w:t>
      </w:r>
    </w:p>
    <w:p w:rsidR="00A9268E" w:rsidRPr="00A9268E" w:rsidRDefault="00A9268E" w:rsidP="00A9268E">
      <w:pPr>
        <w:widowControl/>
        <w:shd w:val="clear" w:color="auto" w:fill="FFFFFF"/>
        <w:snapToGrid w:val="0"/>
        <w:spacing w:line="510" w:lineRule="exact"/>
        <w:jc w:val="center"/>
        <w:rPr>
          <w:rFonts w:ascii="宋体" w:eastAsia="宋体" w:hAnsi="宋体" w:cs="宋体"/>
          <w:color w:val="4B4B4B"/>
          <w:kern w:val="0"/>
          <w:sz w:val="30"/>
          <w:szCs w:val="30"/>
        </w:rPr>
      </w:pPr>
      <w:r w:rsidRPr="00A9268E">
        <w:rPr>
          <w:rFonts w:ascii="宋体" w:eastAsia="宋体" w:hAnsi="宋体" w:cs="宋体" w:hint="eastAsia"/>
          <w:color w:val="4B4B4B"/>
          <w:kern w:val="0"/>
          <w:sz w:val="30"/>
          <w:szCs w:val="30"/>
        </w:rPr>
        <w:t xml:space="preserve">　</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w:t>
      </w:r>
      <w:r w:rsidRPr="00A9268E">
        <w:rPr>
          <w:rFonts w:ascii="宋体" w:eastAsia="宋体" w:hAnsi="宋体" w:cs="宋体" w:hint="eastAsia"/>
          <w:b/>
          <w:bCs/>
          <w:color w:val="4B4B4B"/>
          <w:kern w:val="0"/>
          <w:sz w:val="30"/>
          <w:szCs w:val="30"/>
          <w:bdr w:val="none" w:sz="0" w:space="0" w:color="auto" w:frame="1"/>
        </w:rPr>
        <w:t>高等学校预防与处理学术不端行为办法</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b/>
          <w:bCs/>
          <w:color w:val="4B4B4B"/>
          <w:kern w:val="0"/>
          <w:sz w:val="30"/>
          <w:szCs w:val="30"/>
          <w:bdr w:val="none" w:sz="0" w:space="0" w:color="auto" w:frame="1"/>
        </w:rPr>
        <w:t xml:space="preserve">　　第一章　总则</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第二条　本办法所称学术不端行为是指高等学校及其教学科研人员、管理人</w:t>
      </w:r>
      <w:bookmarkStart w:id="0" w:name="_GoBack"/>
      <w:bookmarkEnd w:id="0"/>
      <w:r w:rsidRPr="00A9268E">
        <w:rPr>
          <w:rFonts w:ascii="宋体" w:eastAsia="宋体" w:hAnsi="宋体" w:cs="宋体" w:hint="eastAsia"/>
          <w:color w:val="4B4B4B"/>
          <w:kern w:val="0"/>
          <w:sz w:val="30"/>
          <w:szCs w:val="30"/>
        </w:rPr>
        <w:t>员和学生，在科学研究及相关活动中发生的违反公认的学术准则、违背学术诚信的行为。</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第三条　高等学校预防与处理学术不端行为应坚持预防为主、教育与惩戒结合的原则。</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lastRenderedPageBreak/>
        <w:t xml:space="preserve">　　高等学校应当充分发挥学术委员会在学风建设方面的作用，支持和保障学术委员会依法履行职责，调查、认定学术不端行为。</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w:t>
      </w:r>
      <w:r w:rsidRPr="00A9268E">
        <w:rPr>
          <w:rFonts w:ascii="宋体" w:eastAsia="宋体" w:hAnsi="宋体" w:cs="宋体" w:hint="eastAsia"/>
          <w:b/>
          <w:bCs/>
          <w:color w:val="4B4B4B"/>
          <w:kern w:val="0"/>
          <w:sz w:val="30"/>
          <w:szCs w:val="30"/>
          <w:bdr w:val="none" w:sz="0" w:space="0" w:color="auto" w:frame="1"/>
        </w:rPr>
        <w:t>第二章　教育与预防</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第六条　高等学校应当完善学术治理体系，建立科学公正的学术评价和学术发展制度，营造鼓励创新、宽容失败、不骄不躁、风清气正的学术环境。</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高等学校教学科研人员、管理人员、学生在科研活动中应当遵循实事求是的科学精神和严谨认真的治学态度，恪守学术诚信，遵循学术准则，尊重和保护他人知识产权等合法权益。</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第七条　高等学校应当将学术规范和学术诚信教育，作为教师培训和学生教育的必要内容，以多种形式开展教育、培训。</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教师对其指导的学生应当进行学术规范、学术诚信教育和指导，对学生公开发表论文、研究和撰写学位论文是否符合学术规范、学术诚信要求，进行必要的检查与审核。</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第八条　高等学校应当利用信息技术等手段，建立对学术成果、学位论文所涉及内容的知识产权查询制度，健全学术规范监督机制。</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第九条　高等学校应当建立健全科研管理制度，在合理期限内保存研究的原始数据和资料，保证科研档案和数据的真实性、完整性。</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高等学校应当完善科研项目评审、学术成果鉴定程序，结合学科特点，对非涉密的科研项目申报材料、学术成果的基本信息以适当方式进行公开。</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第十条　高等学校应当遵循学术研究规律，建立科学的学术水平考核评价标准、办法，引导教学科研人员和学生潜心研究，形成具有创新性、独创性的研究成果。</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第十一条　高等学校应当建立教学科研人员学术诚信记录，在年度考核、职称评定、岗位聘用、课题立项、人才计划、评优奖励中强化学术诚信考核。</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lastRenderedPageBreak/>
        <w:t xml:space="preserve">　　</w:t>
      </w:r>
      <w:r w:rsidRPr="00A9268E">
        <w:rPr>
          <w:rFonts w:ascii="宋体" w:eastAsia="宋体" w:hAnsi="宋体" w:cs="宋体" w:hint="eastAsia"/>
          <w:b/>
          <w:bCs/>
          <w:color w:val="4B4B4B"/>
          <w:kern w:val="0"/>
          <w:sz w:val="30"/>
          <w:szCs w:val="30"/>
          <w:bdr w:val="none" w:sz="0" w:space="0" w:color="auto" w:frame="1"/>
        </w:rPr>
        <w:t>第三章　受理与调查</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第十三条　对学术不端行为的举报，一般应当以书面方式实名提出，并符合下列条件：</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（一）有明确的举报对象；</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（二）有实施学术不端行为的事实；</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（三）有客观的证据材料或者查证线索。</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以匿名方式举报，但事实清楚、证据充分或者线索明确的，高等学校应当视情况予以受理。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第十四条　高等学校对媒体公开报道、其他学术机构或者社会组织主动披露的涉及本校人员的学术不端行为，应当依据职权，主动进行调查处理。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第十五条　高等学校受理机构认为举报材料符合条件的，应当及时作出受理决定，并通知举报人。不予受理的，应当书面说明理由。</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第十六条　学术不端行为举报受理后，应当交由学校学术委员会按照相关程序组织开展调查。</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学术委员会可委托有关专家就举报内容的合理性、调查的可能性等进行初步审查，并作出是否进入正式调查的决定。</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决定不进入正式调查的，应当告知举报人。举报人如有新的证据，可以提出异议。异议成立的，应当进入正式调查。</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第十七条　高等学校学术委员会决定进入正式调查的，应当通知被举报人。</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被调查行为涉及资助项目的，可以同时通知项目资助方。</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lastRenderedPageBreak/>
        <w:t xml:space="preserve">　　第十八条　高等学校学术委员会应当组成调查组，负责对被举报行为进行调查；但对事实清楚、证据确凿、情节简单的被举报行为，也可以采用简易调查程序，具体办法由学术委员会确定。</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调查组应当不少于３人，必要时应当包括学校纪检、监察机构指派的工作人员，可以邀请同行专家参与调查或者以咨询等方式提供学术判断。</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被调查行为涉及资助项目的，可以邀请项目资助方委派相关专业人员参与调查组。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第十九条　调查组的组成人员与举报人或者被举报人有合作研究、亲属或者导师学生等直接利害关系的，应当回避。</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第二十条　调查可通过查询资料、现场查看、实验检验、询问证人、询问举报人和被举报人等方式进行。调查组认为有必要的，可以委托无利害关系的专家或者第三方专业机构就有关事项进行独立调查或者验证。</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第二十一条　调查组在调查过程中，应当认真听取被举报人的陈述、申辩，对有关事实、理由和证据进行核实；认为必要的，可以采取听证方式。</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第二十二条　有关单位和个人应当为调查组开展工作提供必要的便利和协助。</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举报人、被举报人、证人及其他有关人员应当如实回答询问，配合调查，提供相关证据材料，不得隐瞒或者提供虚假信息。</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第二十三条　调查过程中，出现知识产权等争议引发的法律纠纷的，且该争议可能影响行为定性的，应当中止调查，待争议解决后重启调查。</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第二十四条　调查组应当在查清事实的基础上形成调查报告。调查报告应当包括学术不端行为责任人的确认、调查过程、事实认定及理由、调查结论等。</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lastRenderedPageBreak/>
        <w:t xml:space="preserve">　　学术不端行为由多人集体做出的，调查报告中应当区别各责任人在行为中所发挥的作用。</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第二十五条　接触举报材料和参与调查处理的人员，不得向无关人员透露举报人、被举报人个人信息及调查情况。</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w:t>
      </w:r>
      <w:r w:rsidRPr="00A9268E">
        <w:rPr>
          <w:rFonts w:ascii="宋体" w:eastAsia="宋体" w:hAnsi="宋体" w:cs="宋体" w:hint="eastAsia"/>
          <w:b/>
          <w:bCs/>
          <w:color w:val="4B4B4B"/>
          <w:kern w:val="0"/>
          <w:sz w:val="30"/>
          <w:szCs w:val="30"/>
          <w:bdr w:val="none" w:sz="0" w:space="0" w:color="auto" w:frame="1"/>
        </w:rPr>
        <w:t>第四章　认定</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第二十六条　高等学校学术委员会应当对调查组提交的调查报告进行审查；必要的，应当听取调查组的汇报。</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学术委员会可以召开全体会议或者授权专门委员会对被调查行为是否构成学术不端行为以及行为的性质、情节等作出认定结论，并依职权作出处理或建议学校作出相应处理。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第二十七条　经调查，确认被举报人在科学研究及相关活动中有下列行为之一的，应当认定为构成学术不端行为：</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（一）剽窃、抄袭、侵占他人学术成果；</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（二）篡改他人研究成果；</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（三）伪造科研数据、资料、文献、注释，或者捏造事实、编造虚假研究成果；</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（四）未参加研究或创作而在研究成果、学术论文上署名，未经他人许可而不当使用他人署名，虚构合作者共同署名，或者多人共同完成研究而在成果中未注明他人工作、贡献；</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（五）在申报课题、成果、奖励和职务评审评定、申请学位等过程中提供虚假学术信息；</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（六）买卖论文、由他人代写或者为他人代写论文；</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（七）其他根据高等学校或者有关学术组织、相关科研管理机构制定的规则，属于学术不端的行为。</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第二十八条　有学术不端行为且有下列情形之一的，应当认定为情节严重：</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（一）造成恶劣影响的；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lastRenderedPageBreak/>
        <w:t xml:space="preserve">　　（二）存在利益输送或者利益交换的；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（三）对举报人进行打击报复的；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（四）有组织实施学术不端行为的；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（五）多次实施学术不端行为的；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（六）其他造成严重后果或者恶劣影响的。</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w:t>
      </w:r>
      <w:r w:rsidRPr="00A9268E">
        <w:rPr>
          <w:rFonts w:ascii="宋体" w:eastAsia="宋体" w:hAnsi="宋体" w:cs="宋体" w:hint="eastAsia"/>
          <w:b/>
          <w:bCs/>
          <w:color w:val="4B4B4B"/>
          <w:kern w:val="0"/>
          <w:sz w:val="30"/>
          <w:szCs w:val="30"/>
          <w:bdr w:val="none" w:sz="0" w:space="0" w:color="auto" w:frame="1"/>
        </w:rPr>
        <w:t>第五章　处理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第二十九条　高等学校应当根据学术委员会的认定结论和处理建议，结合行为性质和情节轻重，依职权和规定程序对学术不端行为责任人作出如下处理：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（一）通报批评；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（二）终止或者撤销相关的科研项目，并在一定期限内取消申请资格；</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（三）撤销学术奖励或者荣誉称号；</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（四）辞退或解聘；</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（五）法律、法规及规章规定的其他处理措施。</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同时，可以依照有关规定，给予警告、记过、降低岗位等级或者撤职、开除等处分。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学术不端行为责任人获得有关部门、机构设立的科研项目、学术奖励或者荣誉称号等利益的，学校应当同时向有关主管部门提出处理建议。</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学生有学术不端行为的，还应当按照学生管理的相关规定，给予相应的学籍处分。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学术不端行为与获得学位有直接关联的，由学位授予单位作暂缓授予学位、不授予学位或者依法撤销学位等处理。</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第三十条　高等学校对学术不端行为作出处理决定，应当制作处理决定书，载明以下内容：</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（一）责任人的基本情况；</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lastRenderedPageBreak/>
        <w:t xml:space="preserve">　　（二）经查证的学术不端行为事实；</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（三）处理意见和依据；</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（四）救济途径和期限；</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（五）其他必要内容。</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第三十一条　经调查认定，不构成学术不端行为的，根据被举报人申请，高等学校应当通过一定方式为其消除影响、恢复名誉等。</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第三十二条　参与举报受理、调查和处理的人员违反保密等规定，造成不良影响的，按照有关规定给予处分或其他处理。</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w:t>
      </w:r>
      <w:r w:rsidRPr="00A9268E">
        <w:rPr>
          <w:rFonts w:ascii="宋体" w:eastAsia="宋体" w:hAnsi="宋体" w:cs="宋体" w:hint="eastAsia"/>
          <w:b/>
          <w:bCs/>
          <w:color w:val="4B4B4B"/>
          <w:kern w:val="0"/>
          <w:sz w:val="30"/>
          <w:szCs w:val="30"/>
          <w:bdr w:val="none" w:sz="0" w:space="0" w:color="auto" w:frame="1"/>
        </w:rPr>
        <w:t>第六章　复核</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第三十三条　举报人或者学术不端行为责任人对处理决定不服的，可以在收到处理决定之日起30日内，以书面形式向高等学校提出异议或者复核申请。</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异议和复核不影响处理决定的执行。</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第三十四条　高等学校收到异议或者复核申请后，应当交由学术委员会组织讨论，并于15日内作出是否受理的决定。</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决定受理的，学校或者学术委员会可以另行组织调查组或者委托第三方机构进行调查；决定不予受理的，应当书面通知当事人。</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第三十五条　当事人对复核决定不服，仍以同一事实和理由提出异议或者申请复核的，不予受理；向有关主管部门提出申诉的，按照相关规定执行。</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w:t>
      </w:r>
      <w:r w:rsidRPr="00A9268E">
        <w:rPr>
          <w:rFonts w:ascii="宋体" w:eastAsia="宋体" w:hAnsi="宋体" w:cs="宋体" w:hint="eastAsia"/>
          <w:b/>
          <w:bCs/>
          <w:color w:val="4B4B4B"/>
          <w:kern w:val="0"/>
          <w:sz w:val="30"/>
          <w:szCs w:val="30"/>
          <w:bdr w:val="none" w:sz="0" w:space="0" w:color="auto" w:frame="1"/>
        </w:rPr>
        <w:t>第七章　监督</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第三十六条　高等学校应当按年度发布学风建设工作报告，并向社会公开，接受社会监督。</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lastRenderedPageBreak/>
        <w:t xml:space="preserve">　　第三十七条　高等学校处理学术不端行为推诿塞责、隐瞒包庇、查处不力的，主管部门可以直接组织或者委托相关机构查处。</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第三十八条　高等学校对本校发生的学术不端行为，未能及时查处并做出公正结论，造成恶劣影响的，主管部门应当追究相关领导的责任，并进行通报。</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高等学校为获得相关利益，有组织实施学术不端行为的，主管部门调查确认后，应当撤销高等学校由此获得的相关权利、项目以及其他利益，并追究学校主要负责人、直接负责人的责任。</w:t>
      </w:r>
    </w:p>
    <w:p w:rsidR="00A9268E" w:rsidRPr="00A9268E" w:rsidRDefault="00A9268E" w:rsidP="00A9268E">
      <w:pPr>
        <w:widowControl/>
        <w:shd w:val="clear" w:color="auto" w:fill="FFFFFF"/>
        <w:snapToGrid w:val="0"/>
        <w:spacing w:line="510" w:lineRule="exact"/>
        <w:jc w:val="center"/>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w:t>
      </w:r>
      <w:r w:rsidRPr="00A9268E">
        <w:rPr>
          <w:rFonts w:ascii="宋体" w:eastAsia="宋体" w:hAnsi="宋体" w:cs="宋体" w:hint="eastAsia"/>
          <w:b/>
          <w:bCs/>
          <w:color w:val="4B4B4B"/>
          <w:kern w:val="0"/>
          <w:sz w:val="30"/>
          <w:szCs w:val="30"/>
          <w:bdr w:val="none" w:sz="0" w:space="0" w:color="auto" w:frame="1"/>
        </w:rPr>
        <w:t>第八章　附则</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第三十九条　高等学校应当根据本办法，结合学校实际和学科特点，制定本校学术不端行为查处规则及处理办法，明确各类学术不端行为的惩处标准。有关规则应当经学校学术委员会和教职工代表大会讨论通过。</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第四十条　高等学校主管部门对直接受理的学术不端案件，可自行组织调查组或者指定、委托高等学校、有关机构组织调查、认定。对学术不端行为责任人的处理，根据本办法及国家有关规定执行。</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教育系统所属科研机构及其他单位有关人员学术不端行为的调查与处理，可参照本办法执行。</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第四十一条　本办法自2016年9月1日起施行。</w:t>
      </w:r>
    </w:p>
    <w:p w:rsidR="00A9268E" w:rsidRPr="00A9268E" w:rsidRDefault="00A9268E" w:rsidP="00A9268E">
      <w:pPr>
        <w:widowControl/>
        <w:shd w:val="clear" w:color="auto" w:fill="FFFFFF"/>
        <w:snapToGrid w:val="0"/>
        <w:spacing w:line="510" w:lineRule="exact"/>
        <w:jc w:val="left"/>
        <w:rPr>
          <w:rFonts w:ascii="宋体" w:eastAsia="宋体" w:hAnsi="宋体" w:cs="宋体" w:hint="eastAsia"/>
          <w:color w:val="4B4B4B"/>
          <w:kern w:val="0"/>
          <w:sz w:val="30"/>
          <w:szCs w:val="30"/>
        </w:rPr>
      </w:pPr>
      <w:r w:rsidRPr="00A9268E">
        <w:rPr>
          <w:rFonts w:ascii="宋体" w:eastAsia="宋体" w:hAnsi="宋体" w:cs="宋体" w:hint="eastAsia"/>
          <w:color w:val="4B4B4B"/>
          <w:kern w:val="0"/>
          <w:sz w:val="30"/>
          <w:szCs w:val="30"/>
        </w:rPr>
        <w:t xml:space="preserve">　　教育部此前发布的有关规章、文件中的相关规定与本办法不一致的，以本办法为准。</w:t>
      </w:r>
    </w:p>
    <w:p w:rsidR="00A9268E" w:rsidRPr="00A9268E" w:rsidRDefault="00A9268E" w:rsidP="00A9268E">
      <w:pPr>
        <w:snapToGrid w:val="0"/>
        <w:spacing w:line="510" w:lineRule="exact"/>
        <w:rPr>
          <w:rFonts w:ascii="宋体" w:eastAsia="宋体" w:hAnsi="宋体"/>
          <w:sz w:val="30"/>
          <w:szCs w:val="30"/>
        </w:rPr>
      </w:pPr>
    </w:p>
    <w:sectPr w:rsidR="00A9268E" w:rsidRPr="00A9268E" w:rsidSect="00A9268E">
      <w:footerReference w:type="default" r:id="rId6"/>
      <w:pgSz w:w="11906" w:h="16838"/>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6788" w:rsidRDefault="00D76788" w:rsidP="00A9268E">
      <w:r>
        <w:separator/>
      </w:r>
    </w:p>
  </w:endnote>
  <w:endnote w:type="continuationSeparator" w:id="0">
    <w:p w:rsidR="00D76788" w:rsidRDefault="00D76788" w:rsidP="00A9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875052"/>
      <w:docPartObj>
        <w:docPartGallery w:val="Page Numbers (Bottom of Page)"/>
        <w:docPartUnique/>
      </w:docPartObj>
    </w:sdtPr>
    <w:sdtContent>
      <w:p w:rsidR="00A9268E" w:rsidRDefault="00A9268E">
        <w:pPr>
          <w:pStyle w:val="a5"/>
          <w:jc w:val="center"/>
        </w:pPr>
        <w:r>
          <w:fldChar w:fldCharType="begin"/>
        </w:r>
        <w:r>
          <w:instrText>PAGE   \* MERGEFORMAT</w:instrText>
        </w:r>
        <w:r>
          <w:fldChar w:fldCharType="separate"/>
        </w:r>
        <w:r w:rsidRPr="00A9268E">
          <w:rPr>
            <w:noProof/>
            <w:lang w:val="zh-CN"/>
          </w:rPr>
          <w:t>2</w:t>
        </w:r>
        <w:r>
          <w:fldChar w:fldCharType="end"/>
        </w:r>
      </w:p>
    </w:sdtContent>
  </w:sdt>
  <w:p w:rsidR="00A9268E" w:rsidRDefault="00A926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6788" w:rsidRDefault="00D76788" w:rsidP="00A9268E">
      <w:r>
        <w:separator/>
      </w:r>
    </w:p>
  </w:footnote>
  <w:footnote w:type="continuationSeparator" w:id="0">
    <w:p w:rsidR="00D76788" w:rsidRDefault="00D76788" w:rsidP="00A926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8E"/>
    <w:rsid w:val="003F06FA"/>
    <w:rsid w:val="00A9268E"/>
    <w:rsid w:val="00D76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025DC"/>
  <w15:chartTrackingRefBased/>
  <w15:docId w15:val="{CC5695DF-D642-4B56-99AF-7AFA478D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26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268E"/>
    <w:rPr>
      <w:sz w:val="18"/>
      <w:szCs w:val="18"/>
    </w:rPr>
  </w:style>
  <w:style w:type="paragraph" w:styleId="a5">
    <w:name w:val="footer"/>
    <w:basedOn w:val="a"/>
    <w:link w:val="a6"/>
    <w:uiPriority w:val="99"/>
    <w:unhideWhenUsed/>
    <w:rsid w:val="00A9268E"/>
    <w:pPr>
      <w:tabs>
        <w:tab w:val="center" w:pos="4153"/>
        <w:tab w:val="right" w:pos="8306"/>
      </w:tabs>
      <w:snapToGrid w:val="0"/>
      <w:jc w:val="left"/>
    </w:pPr>
    <w:rPr>
      <w:sz w:val="18"/>
      <w:szCs w:val="18"/>
    </w:rPr>
  </w:style>
  <w:style w:type="character" w:customStyle="1" w:styleId="a6">
    <w:name w:val="页脚 字符"/>
    <w:basedOn w:val="a0"/>
    <w:link w:val="a5"/>
    <w:uiPriority w:val="99"/>
    <w:rsid w:val="00A9268E"/>
    <w:rPr>
      <w:sz w:val="18"/>
      <w:szCs w:val="18"/>
    </w:rPr>
  </w:style>
  <w:style w:type="paragraph" w:styleId="a7">
    <w:name w:val="Balloon Text"/>
    <w:basedOn w:val="a"/>
    <w:link w:val="a8"/>
    <w:uiPriority w:val="99"/>
    <w:semiHidden/>
    <w:unhideWhenUsed/>
    <w:rsid w:val="00A9268E"/>
    <w:rPr>
      <w:sz w:val="18"/>
      <w:szCs w:val="18"/>
    </w:rPr>
  </w:style>
  <w:style w:type="character" w:customStyle="1" w:styleId="a8">
    <w:name w:val="批注框文本 字符"/>
    <w:basedOn w:val="a0"/>
    <w:link w:val="a7"/>
    <w:uiPriority w:val="99"/>
    <w:semiHidden/>
    <w:rsid w:val="00A9268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834779">
      <w:bodyDiv w:val="1"/>
      <w:marLeft w:val="0"/>
      <w:marRight w:val="0"/>
      <w:marTop w:val="0"/>
      <w:marBottom w:val="0"/>
      <w:divBdr>
        <w:top w:val="none" w:sz="0" w:space="0" w:color="auto"/>
        <w:left w:val="none" w:sz="0" w:space="0" w:color="auto"/>
        <w:bottom w:val="none" w:sz="0" w:space="0" w:color="auto"/>
        <w:right w:val="none" w:sz="0" w:space="0" w:color="auto"/>
      </w:divBdr>
      <w:divsChild>
        <w:div w:id="2089418993">
          <w:marLeft w:val="0"/>
          <w:marRight w:val="0"/>
          <w:marTop w:val="450"/>
          <w:marBottom w:val="0"/>
          <w:divBdr>
            <w:top w:val="none" w:sz="0" w:space="0" w:color="auto"/>
            <w:left w:val="none" w:sz="0" w:space="0" w:color="auto"/>
            <w:bottom w:val="none" w:sz="0" w:space="0" w:color="auto"/>
            <w:right w:val="none" w:sz="0" w:space="0" w:color="auto"/>
          </w:divBdr>
        </w:div>
        <w:div w:id="7070319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717</Words>
  <Characters>4091</Characters>
  <Application>Microsoft Office Word</Application>
  <DocSecurity>0</DocSecurity>
  <Lines>34</Lines>
  <Paragraphs>9</Paragraphs>
  <ScaleCrop>false</ScaleCrop>
  <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cp:lastPrinted>2022-06-28T08:01:00Z</cp:lastPrinted>
  <dcterms:created xsi:type="dcterms:W3CDTF">2022-06-28T07:54:00Z</dcterms:created>
  <dcterms:modified xsi:type="dcterms:W3CDTF">2022-06-28T08:01:00Z</dcterms:modified>
</cp:coreProperties>
</file>